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D4" w:rsidRDefault="003E11D4" w:rsidP="003E11D4">
      <w:pPr>
        <w:shd w:val="clear" w:color="auto" w:fill="FFFFFF"/>
        <w:spacing w:after="150" w:line="384" w:lineRule="atLeast"/>
        <w:jc w:val="center"/>
        <w:outlineLvl w:val="0"/>
        <w:rPr>
          <w:rFonts w:ascii="Arial" w:eastAsia="Times New Roman" w:hAnsi="Arial" w:cs="Arial"/>
          <w:color w:val="585F69"/>
          <w:kern w:val="36"/>
          <w:sz w:val="34"/>
          <w:szCs w:val="34"/>
          <w:lang w:eastAsia="sl-SI"/>
        </w:rPr>
      </w:pPr>
      <w:r>
        <w:rPr>
          <w:rFonts w:ascii="Arial" w:eastAsia="Times New Roman" w:hAnsi="Arial" w:cs="Arial"/>
          <w:color w:val="585F69"/>
          <w:kern w:val="36"/>
          <w:sz w:val="34"/>
          <w:szCs w:val="34"/>
          <w:lang w:eastAsia="sl-SI"/>
        </w:rPr>
        <w:t>ZAKON O OSNOVNI ŠOLI</w:t>
      </w:r>
    </w:p>
    <w:p w:rsidR="003307ED" w:rsidRDefault="003307ED" w:rsidP="003307ED">
      <w:pPr>
        <w:pStyle w:val="poglavje"/>
        <w:shd w:val="clear" w:color="auto" w:fill="FFFFFF"/>
        <w:spacing w:before="480" w:beforeAutospacing="0" w:after="0" w:afterAutospacing="0"/>
        <w:jc w:val="center"/>
        <w:rPr>
          <w:rFonts w:ascii="Arial" w:hAnsi="Arial" w:cs="Arial"/>
          <w:sz w:val="22"/>
          <w:szCs w:val="22"/>
        </w:rPr>
      </w:pPr>
      <w:bookmarkStart w:id="0" w:name="_GoBack"/>
      <w:bookmarkEnd w:id="0"/>
      <w:r>
        <w:rPr>
          <w:rFonts w:ascii="Arial" w:hAnsi="Arial" w:cs="Arial"/>
          <w:sz w:val="22"/>
          <w:szCs w:val="22"/>
        </w:rPr>
        <w:t>IV.B VZGOJNO DELOVANJE ŠOLE</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60.č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(vzgojno delovanje šole)</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Vzgojno delovanje šole je strokovno delo, ki se izvaja v skladu s pravili stroke, v skladu s tem zakonom, na njegovi podlagi izdanimi predpisi in akti šole.</w:t>
      </w:r>
    </w:p>
    <w:p w:rsidR="003307ED" w:rsidRPr="00B645D9" w:rsidRDefault="003307ED" w:rsidP="003307ED">
      <w:pPr>
        <w:pStyle w:val="len"/>
        <w:shd w:val="clear" w:color="auto" w:fill="FFFFFF"/>
        <w:spacing w:before="480" w:beforeAutospacing="0" w:after="0" w:afterAutospacing="0"/>
        <w:jc w:val="center"/>
        <w:rPr>
          <w:rFonts w:ascii="Arial" w:hAnsi="Arial" w:cs="Arial"/>
          <w:b/>
          <w:bCs/>
          <w:color w:val="2E74B5" w:themeColor="accent1" w:themeShade="BF"/>
          <w:sz w:val="22"/>
          <w:szCs w:val="22"/>
        </w:rPr>
      </w:pPr>
      <w:r w:rsidRPr="00B645D9">
        <w:rPr>
          <w:rFonts w:ascii="Arial" w:hAnsi="Arial" w:cs="Arial"/>
          <w:b/>
          <w:bCs/>
          <w:color w:val="2E74B5" w:themeColor="accent1" w:themeShade="BF"/>
          <w:sz w:val="22"/>
          <w:szCs w:val="22"/>
          <w:lang w:val="x-none"/>
        </w:rPr>
        <w:t>60.d člen</w:t>
      </w:r>
    </w:p>
    <w:p w:rsidR="003307ED" w:rsidRPr="00B645D9" w:rsidRDefault="003307ED" w:rsidP="003307ED">
      <w:pPr>
        <w:pStyle w:val="lennaslov"/>
        <w:shd w:val="clear" w:color="auto" w:fill="FFFFFF"/>
        <w:spacing w:before="0" w:beforeAutospacing="0" w:after="0" w:afterAutospacing="0"/>
        <w:jc w:val="center"/>
        <w:rPr>
          <w:rFonts w:ascii="Arial" w:hAnsi="Arial" w:cs="Arial"/>
          <w:b/>
          <w:bCs/>
          <w:color w:val="2E74B5" w:themeColor="accent1" w:themeShade="BF"/>
          <w:sz w:val="22"/>
          <w:szCs w:val="22"/>
        </w:rPr>
      </w:pPr>
      <w:r w:rsidRPr="00B645D9">
        <w:rPr>
          <w:rFonts w:ascii="Arial" w:hAnsi="Arial" w:cs="Arial"/>
          <w:b/>
          <w:bCs/>
          <w:color w:val="2E74B5" w:themeColor="accent1" w:themeShade="BF"/>
          <w:sz w:val="22"/>
          <w:szCs w:val="22"/>
          <w:lang w:val="x-none"/>
        </w:rPr>
        <w:t>(vzgojni načrt šole)</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Z vzgojnim načrtom šola določi načine doseganja in uresničevanja ciljev in vrednot iz 2. člena tega zakona, ob upoštevanju potreb in interesov učencev ter posebnosti širšega okolja. Vzgojni načrt vsebuje vzgojne dejavnosti in oblike vzajemnega sodelovanja šole s starši ter njihovo vključevanje v uresničevanje vzgojnega načrta.</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 xml:space="preserve">Vzgojne dejavnosti so proaktivne in preventivne dejavnosti, svetovanje, usmerjanje ter druge dejavnosti (pohvale, priznanja, nagrade, vrste vzgojnih ukrepov in podobno), s katerimi šola razvija varno in spodbudno okolje za doseganje ciljev iz </w:t>
      </w:r>
      <w:r w:rsidRPr="00B645D9">
        <w:rPr>
          <w:rFonts w:ascii="Arial" w:hAnsi="Arial" w:cs="Arial"/>
          <w:color w:val="2E74B5" w:themeColor="accent1" w:themeShade="BF"/>
          <w:sz w:val="22"/>
          <w:szCs w:val="22"/>
          <w:lang w:val="x-none"/>
        </w:rPr>
        <w:t xml:space="preserve">2. člena </w:t>
      </w:r>
      <w:r>
        <w:rPr>
          <w:rFonts w:ascii="Arial" w:hAnsi="Arial" w:cs="Arial"/>
          <w:sz w:val="22"/>
          <w:szCs w:val="22"/>
          <w:lang w:val="x-none"/>
        </w:rPr>
        <w:t>tega zakona.</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Pri pripravi vzgojnega načrta sodelujejo strokovni delavci šole ter učenci in starši. Vzgojni načrt sprejme svet šole na predlog ravnatelja po postopku, kot je določen za letni delovni načrt.</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 uresničevanju vzgojnega načrta ravnatelj najmanj enkrat letno poroča svetu staršev in svetu šole. Poročilo je sestavni del letne samoevalvacije šole.</w:t>
      </w:r>
    </w:p>
    <w:p w:rsidR="003307ED" w:rsidRPr="00B645D9" w:rsidRDefault="003307ED" w:rsidP="003307ED">
      <w:pPr>
        <w:pStyle w:val="len"/>
        <w:shd w:val="clear" w:color="auto" w:fill="FFFFFF"/>
        <w:spacing w:before="480" w:beforeAutospacing="0" w:after="0" w:afterAutospacing="0"/>
        <w:jc w:val="center"/>
        <w:rPr>
          <w:rFonts w:ascii="Arial" w:hAnsi="Arial" w:cs="Arial"/>
          <w:b/>
          <w:bCs/>
          <w:color w:val="2E74B5" w:themeColor="accent1" w:themeShade="BF"/>
          <w:sz w:val="22"/>
          <w:szCs w:val="22"/>
        </w:rPr>
      </w:pPr>
      <w:r w:rsidRPr="00B645D9">
        <w:rPr>
          <w:rFonts w:ascii="Arial" w:hAnsi="Arial" w:cs="Arial"/>
          <w:b/>
          <w:bCs/>
          <w:color w:val="2E74B5" w:themeColor="accent1" w:themeShade="BF"/>
          <w:sz w:val="22"/>
          <w:szCs w:val="22"/>
          <w:lang w:val="x-none"/>
        </w:rPr>
        <w:t>60.e člen</w:t>
      </w:r>
    </w:p>
    <w:p w:rsidR="003307ED" w:rsidRPr="00B645D9" w:rsidRDefault="003307ED" w:rsidP="003307ED">
      <w:pPr>
        <w:pStyle w:val="lennaslov"/>
        <w:shd w:val="clear" w:color="auto" w:fill="FFFFFF"/>
        <w:spacing w:before="0" w:beforeAutospacing="0" w:after="0" w:afterAutospacing="0"/>
        <w:jc w:val="center"/>
        <w:rPr>
          <w:rFonts w:ascii="Arial" w:hAnsi="Arial" w:cs="Arial"/>
          <w:b/>
          <w:bCs/>
          <w:color w:val="2E74B5" w:themeColor="accent1" w:themeShade="BF"/>
          <w:sz w:val="22"/>
          <w:szCs w:val="22"/>
        </w:rPr>
      </w:pPr>
      <w:r w:rsidRPr="00B645D9">
        <w:rPr>
          <w:rFonts w:ascii="Arial" w:hAnsi="Arial" w:cs="Arial"/>
          <w:b/>
          <w:bCs/>
          <w:color w:val="2E74B5" w:themeColor="accent1" w:themeShade="BF"/>
          <w:sz w:val="22"/>
          <w:szCs w:val="22"/>
          <w:lang w:val="x-none"/>
        </w:rPr>
        <w:t>(pravila šolskega reda)</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Na podlagi vzgojnega načrta šola v pravilih šolskega reda natančneje opredeli dolžnosti in odgovornosti učencev, načine zagotavljanja varnosti, pravila obnašanja in ravnanja, določi vzgojne ukrepe za posamezne kršitve pravil, organiziranost učencev, opravičevanje odsotnosti ter sodelovanje pri zagotavljanju zdravstvenega varstva učencev. Pri pripravi pravil šolskega reda sodelujejo strokovni delavci šole ter učenci in starši.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 xml:space="preserve">Vzgojne ukrepe šola izvede, kadar učenec krši svoje dolžnosti, določene z zakonom ter drugimi predpisi in akti šole. Z vzgojnimi ukrepi ni mogoče omejiti pravic učencev </w:t>
      </w:r>
      <w:r w:rsidRPr="00B645D9">
        <w:rPr>
          <w:rFonts w:ascii="Arial" w:hAnsi="Arial" w:cs="Arial"/>
          <w:color w:val="2E74B5" w:themeColor="accent1" w:themeShade="BF"/>
          <w:sz w:val="22"/>
          <w:szCs w:val="22"/>
          <w:lang w:val="x-none"/>
        </w:rPr>
        <w:t>(od 5. do 13. člena in od 50. do 57. člena</w:t>
      </w:r>
      <w:r>
        <w:rPr>
          <w:rFonts w:ascii="Arial" w:hAnsi="Arial" w:cs="Arial"/>
          <w:sz w:val="22"/>
          <w:szCs w:val="22"/>
          <w:lang w:val="x-none"/>
        </w:rPr>
        <w:t xml:space="preserve"> tega zakona).</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Pravila šolskega reda sprejme svet šole na predlog ravnatelja, ki si predhodno pridobi mnenje učiteljskega zbora in sveta staršev.</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60.f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(vzgojni opomini)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lastRenderedPageBreak/>
        <w:t>Učencu se lahko izreče vzgojni </w:t>
      </w:r>
      <w:r>
        <w:rPr>
          <w:rStyle w:val="highlight1"/>
          <w:rFonts w:ascii="Arial" w:hAnsi="Arial" w:cs="Arial"/>
          <w:sz w:val="22"/>
          <w:szCs w:val="22"/>
          <w:lang w:val="x-none"/>
        </w:rPr>
        <w:t>opomin</w:t>
      </w:r>
      <w:r>
        <w:rPr>
          <w:rFonts w:ascii="Arial" w:hAnsi="Arial" w:cs="Arial"/>
          <w:sz w:val="22"/>
          <w:szCs w:val="22"/>
          <w:lang w:val="x-none"/>
        </w:rPr>
        <w:t>, kadar krši dolžnosti in </w:t>
      </w:r>
      <w:r>
        <w:rPr>
          <w:rStyle w:val="highlight1"/>
          <w:rFonts w:ascii="Arial" w:hAnsi="Arial" w:cs="Arial"/>
          <w:sz w:val="22"/>
          <w:szCs w:val="22"/>
          <w:lang w:val="x-none"/>
        </w:rPr>
        <w:t>odgovornosti</w:t>
      </w:r>
      <w:r>
        <w:rPr>
          <w:rFonts w:ascii="Arial" w:hAnsi="Arial" w:cs="Arial"/>
          <w:sz w:val="22"/>
          <w:szCs w:val="22"/>
          <w:lang w:val="x-none"/>
        </w:rPr>
        <w:t>, določene z </w:t>
      </w:r>
      <w:r>
        <w:rPr>
          <w:rStyle w:val="highlight1"/>
          <w:rFonts w:ascii="Arial" w:hAnsi="Arial" w:cs="Arial"/>
          <w:sz w:val="22"/>
          <w:szCs w:val="22"/>
          <w:lang w:val="x-none"/>
        </w:rPr>
        <w:t>zakonom</w:t>
      </w:r>
      <w:r>
        <w:rPr>
          <w:rFonts w:ascii="Arial" w:hAnsi="Arial" w:cs="Arial"/>
          <w:sz w:val="22"/>
          <w:szCs w:val="22"/>
          <w:lang w:val="x-none"/>
        </w:rPr>
        <w:t>, drugimi predpisi, akti šole in ko vzgojne dejavnosti </w:t>
      </w:r>
      <w:r>
        <w:rPr>
          <w:rStyle w:val="highlight1"/>
          <w:rFonts w:ascii="Arial" w:hAnsi="Arial" w:cs="Arial"/>
          <w:sz w:val="22"/>
          <w:szCs w:val="22"/>
          <w:lang w:val="x-none"/>
        </w:rPr>
        <w:t>oziroma</w:t>
      </w:r>
      <w:r>
        <w:rPr>
          <w:rFonts w:ascii="Arial" w:hAnsi="Arial" w:cs="Arial"/>
          <w:sz w:val="22"/>
          <w:szCs w:val="22"/>
          <w:lang w:val="x-none"/>
        </w:rPr>
        <w:t> vzgojni ukrepi </w:t>
      </w:r>
      <w:r>
        <w:rPr>
          <w:rStyle w:val="highlight1"/>
          <w:rFonts w:ascii="Arial" w:hAnsi="Arial" w:cs="Arial"/>
          <w:sz w:val="22"/>
          <w:szCs w:val="22"/>
          <w:lang w:val="x-none"/>
        </w:rPr>
        <w:t>ob</w:t>
      </w:r>
      <w:r>
        <w:rPr>
          <w:rFonts w:ascii="Arial" w:hAnsi="Arial" w:cs="Arial"/>
          <w:sz w:val="22"/>
          <w:szCs w:val="22"/>
          <w:lang w:val="x-none"/>
        </w:rPr>
        <w:t> predhodnih kršitvah niso dosegli namena.</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Vzgojni </w:t>
      </w:r>
      <w:r>
        <w:rPr>
          <w:rStyle w:val="highlight1"/>
          <w:rFonts w:ascii="Arial" w:hAnsi="Arial" w:cs="Arial"/>
          <w:sz w:val="22"/>
          <w:szCs w:val="22"/>
          <w:lang w:val="x-none"/>
        </w:rPr>
        <w:t>opomin</w:t>
      </w:r>
      <w:r>
        <w:rPr>
          <w:rFonts w:ascii="Arial" w:hAnsi="Arial" w:cs="Arial"/>
          <w:sz w:val="22"/>
          <w:szCs w:val="22"/>
          <w:lang w:val="x-none"/>
        </w:rPr>
        <w:t> šola lahko izreče za kršitve, ki so storjene v času pouka, dnevih dejavnosti in drugih </w:t>
      </w:r>
      <w:r>
        <w:rPr>
          <w:rStyle w:val="highlight1"/>
          <w:rFonts w:ascii="Arial" w:hAnsi="Arial" w:cs="Arial"/>
          <w:sz w:val="22"/>
          <w:szCs w:val="22"/>
          <w:lang w:val="x-none"/>
        </w:rPr>
        <w:t>organiziranih</w:t>
      </w:r>
      <w:r>
        <w:rPr>
          <w:rFonts w:ascii="Arial" w:hAnsi="Arial" w:cs="Arial"/>
          <w:sz w:val="22"/>
          <w:szCs w:val="22"/>
          <w:lang w:val="x-none"/>
        </w:rPr>
        <w:t> </w:t>
      </w:r>
      <w:r>
        <w:rPr>
          <w:rStyle w:val="highlight1"/>
          <w:rFonts w:ascii="Arial" w:hAnsi="Arial" w:cs="Arial"/>
          <w:sz w:val="22"/>
          <w:szCs w:val="22"/>
          <w:lang w:val="x-none"/>
        </w:rPr>
        <w:t>oblikah</w:t>
      </w:r>
      <w:r>
        <w:rPr>
          <w:rFonts w:ascii="Arial" w:hAnsi="Arial" w:cs="Arial"/>
          <w:sz w:val="22"/>
          <w:szCs w:val="22"/>
          <w:lang w:val="x-none"/>
        </w:rPr>
        <w:t> vzgojno-izobraževalne dejavnosti ter drugih dejavnosti, ki so </w:t>
      </w:r>
      <w:r>
        <w:rPr>
          <w:rStyle w:val="highlight1"/>
          <w:rFonts w:ascii="Arial" w:hAnsi="Arial" w:cs="Arial"/>
          <w:sz w:val="22"/>
          <w:szCs w:val="22"/>
          <w:lang w:val="x-none"/>
        </w:rPr>
        <w:t>opredeljene</w:t>
      </w:r>
      <w:r>
        <w:rPr>
          <w:rFonts w:ascii="Arial" w:hAnsi="Arial" w:cs="Arial"/>
          <w:sz w:val="22"/>
          <w:szCs w:val="22"/>
          <w:lang w:val="x-none"/>
        </w:rPr>
        <w:t> v letnem delovnem načrtu, hišnem redu, pravilih šolskega reda in drugih aktih šole.</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Učencu lahko šola izreče vzgojni </w:t>
      </w:r>
      <w:r>
        <w:rPr>
          <w:rStyle w:val="highlight1"/>
          <w:rFonts w:ascii="Arial" w:hAnsi="Arial" w:cs="Arial"/>
          <w:sz w:val="22"/>
          <w:szCs w:val="22"/>
          <w:lang w:val="x-none"/>
        </w:rPr>
        <w:t>opomin</w:t>
      </w:r>
      <w:r>
        <w:rPr>
          <w:rFonts w:ascii="Arial" w:hAnsi="Arial" w:cs="Arial"/>
          <w:sz w:val="22"/>
          <w:szCs w:val="22"/>
          <w:lang w:val="x-none"/>
        </w:rPr>
        <w:t> v posameznem šolskem letu največ trikrat. </w:t>
      </w:r>
      <w:r>
        <w:rPr>
          <w:rStyle w:val="highlight1"/>
          <w:rFonts w:ascii="Arial" w:hAnsi="Arial" w:cs="Arial"/>
          <w:sz w:val="22"/>
          <w:szCs w:val="22"/>
          <w:lang w:val="x-none"/>
        </w:rPr>
        <w:t>O</w:t>
      </w:r>
      <w:r>
        <w:rPr>
          <w:rFonts w:ascii="Arial" w:hAnsi="Arial" w:cs="Arial"/>
          <w:sz w:val="22"/>
          <w:szCs w:val="22"/>
          <w:lang w:val="x-none"/>
        </w:rPr>
        <w:t> izrečenem </w:t>
      </w:r>
      <w:r>
        <w:rPr>
          <w:rStyle w:val="highlight1"/>
          <w:rFonts w:ascii="Arial" w:hAnsi="Arial" w:cs="Arial"/>
          <w:sz w:val="22"/>
          <w:szCs w:val="22"/>
          <w:lang w:val="x-none"/>
        </w:rPr>
        <w:t>opominu</w:t>
      </w:r>
      <w:r>
        <w:rPr>
          <w:rFonts w:ascii="Arial" w:hAnsi="Arial" w:cs="Arial"/>
          <w:sz w:val="22"/>
          <w:szCs w:val="22"/>
          <w:lang w:val="x-none"/>
        </w:rPr>
        <w:t> šola starše seznani z </w:t>
      </w:r>
      <w:r>
        <w:rPr>
          <w:rStyle w:val="highlight1"/>
          <w:rFonts w:ascii="Arial" w:hAnsi="Arial" w:cs="Arial"/>
          <w:sz w:val="22"/>
          <w:szCs w:val="22"/>
          <w:lang w:val="x-none"/>
        </w:rPr>
        <w:t>obvestilom</w:t>
      </w:r>
      <w:r>
        <w:rPr>
          <w:rFonts w:ascii="Arial" w:hAnsi="Arial" w:cs="Arial"/>
          <w:sz w:val="22"/>
          <w:szCs w:val="22"/>
          <w:lang w:val="x-none"/>
        </w:rPr>
        <w:t> </w:t>
      </w:r>
      <w:r>
        <w:rPr>
          <w:rStyle w:val="highlight1"/>
          <w:rFonts w:ascii="Arial" w:hAnsi="Arial" w:cs="Arial"/>
          <w:sz w:val="22"/>
          <w:szCs w:val="22"/>
          <w:lang w:val="x-none"/>
        </w:rPr>
        <w:t>o</w:t>
      </w:r>
      <w:r>
        <w:rPr>
          <w:rFonts w:ascii="Arial" w:hAnsi="Arial" w:cs="Arial"/>
          <w:sz w:val="22"/>
          <w:szCs w:val="22"/>
          <w:lang w:val="x-none"/>
        </w:rPr>
        <w:t> vzgojnem </w:t>
      </w:r>
      <w:r>
        <w:rPr>
          <w:rStyle w:val="highlight1"/>
          <w:rFonts w:ascii="Arial" w:hAnsi="Arial" w:cs="Arial"/>
          <w:sz w:val="22"/>
          <w:szCs w:val="22"/>
          <w:lang w:val="x-none"/>
        </w:rPr>
        <w:t>opominu</w:t>
      </w:r>
      <w:r>
        <w:rPr>
          <w:rFonts w:ascii="Arial" w:hAnsi="Arial" w:cs="Arial"/>
          <w:sz w:val="22"/>
          <w:szCs w:val="22"/>
          <w:lang w:val="x-none"/>
        </w:rPr>
        <w:t>.</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Šola za učenca, ki mu je bil izrečen vzgojni </w:t>
      </w:r>
      <w:r>
        <w:rPr>
          <w:rStyle w:val="highlight1"/>
          <w:rFonts w:ascii="Arial" w:hAnsi="Arial" w:cs="Arial"/>
          <w:sz w:val="22"/>
          <w:szCs w:val="22"/>
          <w:lang w:val="x-none"/>
        </w:rPr>
        <w:t>opomin</w:t>
      </w:r>
      <w:r>
        <w:rPr>
          <w:rFonts w:ascii="Arial" w:hAnsi="Arial" w:cs="Arial"/>
          <w:sz w:val="22"/>
          <w:szCs w:val="22"/>
          <w:lang w:val="x-none"/>
        </w:rPr>
        <w:t>, pripravi individualizirani vzgojni načrt, v katerem </w:t>
      </w:r>
      <w:r>
        <w:rPr>
          <w:rStyle w:val="highlight1"/>
          <w:rFonts w:ascii="Arial" w:hAnsi="Arial" w:cs="Arial"/>
          <w:sz w:val="22"/>
          <w:szCs w:val="22"/>
          <w:lang w:val="x-none"/>
        </w:rPr>
        <w:t>opredeli</w:t>
      </w:r>
      <w:r>
        <w:rPr>
          <w:rFonts w:ascii="Arial" w:hAnsi="Arial" w:cs="Arial"/>
          <w:sz w:val="22"/>
          <w:szCs w:val="22"/>
          <w:lang w:val="x-none"/>
        </w:rPr>
        <w:t> konkretne vzgojne dejavnosti, postopke in vzgojne ukrepe, ki jih bo izvajala.</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Style w:val="highlight1"/>
          <w:rFonts w:ascii="Arial" w:hAnsi="Arial" w:cs="Arial"/>
          <w:sz w:val="22"/>
          <w:szCs w:val="22"/>
          <w:lang w:val="x-none"/>
        </w:rPr>
        <w:t>Obrazložen</w:t>
      </w:r>
      <w:r>
        <w:rPr>
          <w:rFonts w:ascii="Arial" w:hAnsi="Arial" w:cs="Arial"/>
          <w:sz w:val="22"/>
          <w:szCs w:val="22"/>
          <w:lang w:val="x-none"/>
        </w:rPr>
        <w:t> pisni predlog za izrek vzgojnega </w:t>
      </w:r>
      <w:r>
        <w:rPr>
          <w:rStyle w:val="highlight1"/>
          <w:rFonts w:ascii="Arial" w:hAnsi="Arial" w:cs="Arial"/>
          <w:sz w:val="22"/>
          <w:szCs w:val="22"/>
          <w:lang w:val="x-none"/>
        </w:rPr>
        <w:t>opomina</w:t>
      </w:r>
      <w:r>
        <w:rPr>
          <w:rFonts w:ascii="Arial" w:hAnsi="Arial" w:cs="Arial"/>
          <w:sz w:val="22"/>
          <w:szCs w:val="22"/>
          <w:lang w:val="x-none"/>
        </w:rPr>
        <w:t> poda strokovni delavec šole razredniku.</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Razrednik preveri, ali je učenec kršil dolžnosti in </w:t>
      </w:r>
      <w:r>
        <w:rPr>
          <w:rStyle w:val="highlight1"/>
          <w:rFonts w:ascii="Arial" w:hAnsi="Arial" w:cs="Arial"/>
          <w:sz w:val="22"/>
          <w:szCs w:val="22"/>
          <w:lang w:val="x-none"/>
        </w:rPr>
        <w:t>odgovornosti</w:t>
      </w:r>
      <w:r>
        <w:rPr>
          <w:rFonts w:ascii="Arial" w:hAnsi="Arial" w:cs="Arial"/>
          <w:sz w:val="22"/>
          <w:szCs w:val="22"/>
          <w:lang w:val="x-none"/>
        </w:rPr>
        <w:t>, določene z </w:t>
      </w:r>
      <w:r>
        <w:rPr>
          <w:rStyle w:val="highlight1"/>
          <w:rFonts w:ascii="Arial" w:hAnsi="Arial" w:cs="Arial"/>
          <w:sz w:val="22"/>
          <w:szCs w:val="22"/>
          <w:lang w:val="x-none"/>
        </w:rPr>
        <w:t>zakonom</w:t>
      </w:r>
      <w:r>
        <w:rPr>
          <w:rFonts w:ascii="Arial" w:hAnsi="Arial" w:cs="Arial"/>
          <w:sz w:val="22"/>
          <w:szCs w:val="22"/>
          <w:lang w:val="x-none"/>
        </w:rPr>
        <w:t>, drugimi predpisi in akti šole, ter katere vzgojne dejavnosti in vzgojne ukrepe je za učenca šola predhodno že izvedla. Nato razrednik </w:t>
      </w:r>
      <w:r>
        <w:rPr>
          <w:rStyle w:val="highlight1"/>
          <w:rFonts w:ascii="Arial" w:hAnsi="Arial" w:cs="Arial"/>
          <w:sz w:val="22"/>
          <w:szCs w:val="22"/>
          <w:lang w:val="x-none"/>
        </w:rPr>
        <w:t>opravi</w:t>
      </w:r>
      <w:r>
        <w:rPr>
          <w:rFonts w:ascii="Arial" w:hAnsi="Arial" w:cs="Arial"/>
          <w:sz w:val="22"/>
          <w:szCs w:val="22"/>
          <w:lang w:val="x-none"/>
        </w:rPr>
        <w:t> razgovor z učencem in njegovimi starši </w:t>
      </w:r>
      <w:r>
        <w:rPr>
          <w:rStyle w:val="highlight1"/>
          <w:rFonts w:ascii="Arial" w:hAnsi="Arial" w:cs="Arial"/>
          <w:sz w:val="22"/>
          <w:szCs w:val="22"/>
          <w:lang w:val="x-none"/>
        </w:rPr>
        <w:t>oziroma</w:t>
      </w:r>
      <w:r>
        <w:rPr>
          <w:rFonts w:ascii="Arial" w:hAnsi="Arial" w:cs="Arial"/>
          <w:sz w:val="22"/>
          <w:szCs w:val="22"/>
          <w:lang w:val="x-none"/>
        </w:rPr>
        <w:t> strokovnim delavcem šole, ki zastopa interese učenca, če se starši ne udeležijo pogovora. Po razgovoru razrednik pripravi pisni </w:t>
      </w:r>
      <w:r>
        <w:rPr>
          <w:rStyle w:val="highlight1"/>
          <w:rFonts w:ascii="Arial" w:hAnsi="Arial" w:cs="Arial"/>
          <w:sz w:val="22"/>
          <w:szCs w:val="22"/>
          <w:lang w:val="x-none"/>
        </w:rPr>
        <w:t>obrazložen</w:t>
      </w:r>
      <w:r>
        <w:rPr>
          <w:rFonts w:ascii="Arial" w:hAnsi="Arial" w:cs="Arial"/>
          <w:sz w:val="22"/>
          <w:szCs w:val="22"/>
          <w:lang w:val="x-none"/>
        </w:rPr>
        <w:t> predlog za izrek vzgojnega </w:t>
      </w:r>
      <w:r>
        <w:rPr>
          <w:rStyle w:val="highlight1"/>
          <w:rFonts w:ascii="Arial" w:hAnsi="Arial" w:cs="Arial"/>
          <w:sz w:val="22"/>
          <w:szCs w:val="22"/>
          <w:lang w:val="x-none"/>
        </w:rPr>
        <w:t>opomina</w:t>
      </w:r>
      <w:r>
        <w:rPr>
          <w:rFonts w:ascii="Arial" w:hAnsi="Arial" w:cs="Arial"/>
          <w:sz w:val="22"/>
          <w:szCs w:val="22"/>
          <w:lang w:val="x-none"/>
        </w:rPr>
        <w:t> in ga posreduje učiteljskemu zboru. Če razrednik </w:t>
      </w:r>
      <w:r>
        <w:rPr>
          <w:rStyle w:val="highlight1"/>
          <w:rFonts w:ascii="Arial" w:hAnsi="Arial" w:cs="Arial"/>
          <w:sz w:val="22"/>
          <w:szCs w:val="22"/>
          <w:lang w:val="x-none"/>
        </w:rPr>
        <w:t>oceni</w:t>
      </w:r>
      <w:r>
        <w:rPr>
          <w:rFonts w:ascii="Arial" w:hAnsi="Arial" w:cs="Arial"/>
          <w:sz w:val="22"/>
          <w:szCs w:val="22"/>
          <w:lang w:val="x-none"/>
        </w:rPr>
        <w:t>, da ni razlogov za izrek vzgojnega </w:t>
      </w:r>
      <w:r>
        <w:rPr>
          <w:rStyle w:val="highlight1"/>
          <w:rFonts w:ascii="Arial" w:hAnsi="Arial" w:cs="Arial"/>
          <w:sz w:val="22"/>
          <w:szCs w:val="22"/>
          <w:lang w:val="x-none"/>
        </w:rPr>
        <w:t>opomina</w:t>
      </w:r>
      <w:r>
        <w:rPr>
          <w:rFonts w:ascii="Arial" w:hAnsi="Arial" w:cs="Arial"/>
          <w:sz w:val="22"/>
          <w:szCs w:val="22"/>
          <w:lang w:val="x-none"/>
        </w:rPr>
        <w:t>, </w:t>
      </w:r>
      <w:r>
        <w:rPr>
          <w:rStyle w:val="highlight1"/>
          <w:rFonts w:ascii="Arial" w:hAnsi="Arial" w:cs="Arial"/>
          <w:sz w:val="22"/>
          <w:szCs w:val="22"/>
          <w:lang w:val="x-none"/>
        </w:rPr>
        <w:t>o</w:t>
      </w:r>
      <w:r>
        <w:rPr>
          <w:rFonts w:ascii="Arial" w:hAnsi="Arial" w:cs="Arial"/>
          <w:sz w:val="22"/>
          <w:szCs w:val="22"/>
          <w:lang w:val="x-none"/>
        </w:rPr>
        <w:t> tem seznani učiteljski zbor.</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Style w:val="highlight1"/>
          <w:rFonts w:ascii="Arial" w:hAnsi="Arial" w:cs="Arial"/>
          <w:sz w:val="22"/>
          <w:szCs w:val="22"/>
          <w:lang w:val="x-none"/>
        </w:rPr>
        <w:t>O</w:t>
      </w:r>
      <w:r>
        <w:rPr>
          <w:rFonts w:ascii="Arial" w:hAnsi="Arial" w:cs="Arial"/>
          <w:sz w:val="22"/>
          <w:szCs w:val="22"/>
          <w:lang w:val="x-none"/>
        </w:rPr>
        <w:t> poteku postopka izrekanja vzgojnega </w:t>
      </w:r>
      <w:r>
        <w:rPr>
          <w:rStyle w:val="highlight1"/>
          <w:rFonts w:ascii="Arial" w:hAnsi="Arial" w:cs="Arial"/>
          <w:sz w:val="22"/>
          <w:szCs w:val="22"/>
          <w:lang w:val="x-none"/>
        </w:rPr>
        <w:t>opomina</w:t>
      </w:r>
      <w:r>
        <w:rPr>
          <w:rFonts w:ascii="Arial" w:hAnsi="Arial" w:cs="Arial"/>
          <w:sz w:val="22"/>
          <w:szCs w:val="22"/>
          <w:lang w:val="x-none"/>
        </w:rPr>
        <w:t> šola vodi zabeležke.</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Vzgojni </w:t>
      </w:r>
      <w:r>
        <w:rPr>
          <w:rStyle w:val="highlight1"/>
          <w:rFonts w:ascii="Arial" w:hAnsi="Arial" w:cs="Arial"/>
          <w:sz w:val="22"/>
          <w:szCs w:val="22"/>
          <w:lang w:val="x-none"/>
        </w:rPr>
        <w:t>opomin</w:t>
      </w:r>
      <w:r>
        <w:rPr>
          <w:rFonts w:ascii="Arial" w:hAnsi="Arial" w:cs="Arial"/>
          <w:sz w:val="22"/>
          <w:szCs w:val="22"/>
          <w:lang w:val="x-none"/>
        </w:rPr>
        <w:t> izreče učiteljski zbor.</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60.g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(ugovor na izvajanje vzgojnega delovanja šole)</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in njegovi starši lahko pisno podajo ugovor razredniku ali šolski svetovalni službi ali ravnatelju glede vzgojnega delovanja šole. Če učenec ali starši v 30 dneh ne dobijo pisnega odgovora oziroma če z njim niso zadovoljni, lahko dajo predlog za inšpekcijski nadzor.</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60.h člen</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Določbe 60.d, 60.e in 60.f člena niso obvezne za zasebne šole.</w:t>
      </w:r>
    </w:p>
    <w:p w:rsidR="00B645D9" w:rsidRDefault="00B645D9" w:rsidP="00B645D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2. člen</w:t>
      </w:r>
    </w:p>
    <w:p w:rsidR="00B645D9" w:rsidRDefault="00B645D9" w:rsidP="00B645D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(cilji izobraževanja)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Cilji osnovnošolskega izobraževanja so:</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zagotavljanje kakovostne splošne izobrazbe vsemu prebivalstvu;</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spodbujanje skladnega telesnega, spoznavnega, čustvenega, moralnega, duhovnega in socialnega razvoja posameznika z upoštevanjem razvojnih zakonitosti;</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omogočanje osebnostnega razvoja učenca v skladu z njegovimi sposobnostmi in interesi, vključno z razvojem njegove pozitivne samopodobe;</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pridobivanje zmožnosti za nadaljnjo izobraževalno in poklicno pot s poudarkom na usposobljenosti za vseživljenjsko učenje;</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lastRenderedPageBreak/>
        <w:t>-</w:t>
      </w:r>
      <w:r>
        <w:rPr>
          <w:sz w:val="14"/>
          <w:szCs w:val="14"/>
          <w:lang w:val="x-none"/>
        </w:rPr>
        <w:t>       </w:t>
      </w:r>
      <w:r>
        <w:rPr>
          <w:rFonts w:ascii="Arial" w:hAnsi="Arial" w:cs="Arial"/>
          <w:sz w:val="22"/>
          <w:szCs w:val="22"/>
          <w:lang w:val="x-none"/>
        </w:rPr>
        <w:t>vzgajanje in izobraževanje za trajnostni razvoj in za dejavno vključevanje v demokratično družbo, kar vključuje globlje poznavanje in odgovoren odnos do sebe, svojega zdravja, do drugih ljudi, svoje in drugih kultur, naravnega in družbenega okolja, prihodnjih generacij;</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razvijanje zavesti o državni pripadnosti in narodni identiteti, vedenja o zgodovini Slovencev, njihovi kulturni in naravni dediščini ter spodbujanje državljanske odgovornosti;</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vzgajanje za obče kulturne in civilizacijske vrednote, ki izvirajo iz evropske tradicije;</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vzgajanje za spoštovanje in sodelovanje, za sprejemanje drugačnosti in medsebojno strpnost, za spoštovanje človekovih pravic in temeljnih svoboščin;</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razvijanje pismenosti in razgledanosti na besedilnem, naravoslovno-tehničnem, matematičnem, informacijskem, družboslovnem in umetnostnem področju;</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razvijanje pismenosti ter sposobnosti za razumevanje in sporočanje v slovenskem jeziku, na območjih, ki so opredeljena kot narodnostno mešana, pa tudi v italijanskem in madžarskem jeziku;</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razvijanje sposobnosti sporazumevanja v tujih jezikih;</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razvijanje zavedanja kompleksnosti in soodvisnosti pojavov ter kritične moči presojanja;</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doseganje mednarodno primerljivih standardov znanja;</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razvijanje nadarjenosti in usposabljanja za razumevanje in doživljanje umetniških del ter za izražanje na različnih umetniških področjih;</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razvijanje podjetnosti kot osebnostne naravnanosti v učinkovito akcijo, inovativnosti in ustvarjalnosti učenca.</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5.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(pravica do izbire oblik izobraževanja)</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Starši imajo pravico izbrati osnovnošolsko izobraževanje svojih otrok v javni ali zasebni šoli ali kot izobraževanje na domu.</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6.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(učni jezik)</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Učni jezik v osnovni šoli je slovenski.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Učni jezik v osnovnih šolah v jeziku narodne skupnosti je italijanski, v dvojezičnih osnovnih šolah pa slovenski in madžarski.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V osnovnih šolah na območjih, kjer prebivajo pripadniki slovenskega naroda in pripadniki italijanske narodne skupnosti in so opredeljena kot narodno mešana območja, se učenci v šolah s slovenskim učnim jezikom obvezno učijo italijanski jezik, učenci v šolah z italijanskim učnim jezikom pa obvezno slovenski jezik.</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7.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(varstvo pravic manjšin)</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Varstvo posebnih pravic italijanske in madžarske narodne skupnosti na področju osnovnošolskega izobraževanja ureja zakon.</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8.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(dopolnilno izobraževanje)</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Za </w:t>
      </w:r>
      <w:r>
        <w:rPr>
          <w:rStyle w:val="highlight1"/>
          <w:rFonts w:ascii="Arial" w:hAnsi="Arial" w:cs="Arial"/>
          <w:sz w:val="22"/>
          <w:szCs w:val="22"/>
          <w:lang w:val="x-none"/>
        </w:rPr>
        <w:t>otroke</w:t>
      </w:r>
      <w:r>
        <w:rPr>
          <w:rFonts w:ascii="Arial" w:hAnsi="Arial" w:cs="Arial"/>
          <w:sz w:val="22"/>
          <w:szCs w:val="22"/>
          <w:lang w:val="x-none"/>
        </w:rPr>
        <w:t> slovenskih izseljencev in zdomcev se v državah, kjer prebivajo, v skladu z mednarodnimi pogodbami </w:t>
      </w:r>
      <w:r>
        <w:rPr>
          <w:rStyle w:val="highlight1"/>
          <w:rFonts w:ascii="Arial" w:hAnsi="Arial" w:cs="Arial"/>
          <w:sz w:val="22"/>
          <w:szCs w:val="22"/>
          <w:lang w:val="x-none"/>
        </w:rPr>
        <w:t>organizira</w:t>
      </w:r>
      <w:r>
        <w:rPr>
          <w:rFonts w:ascii="Arial" w:hAnsi="Arial" w:cs="Arial"/>
          <w:sz w:val="22"/>
          <w:szCs w:val="22"/>
          <w:lang w:val="x-none"/>
        </w:rPr>
        <w:t> pouk slovenskega jezika in kulture.</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lastRenderedPageBreak/>
        <w:t>Za </w:t>
      </w:r>
      <w:r>
        <w:rPr>
          <w:rStyle w:val="highlight1"/>
          <w:rFonts w:ascii="Arial" w:hAnsi="Arial" w:cs="Arial"/>
          <w:sz w:val="22"/>
          <w:szCs w:val="22"/>
          <w:lang w:val="x-none"/>
        </w:rPr>
        <w:t>otroke</w:t>
      </w:r>
      <w:r>
        <w:rPr>
          <w:rFonts w:ascii="Arial" w:hAnsi="Arial" w:cs="Arial"/>
          <w:sz w:val="22"/>
          <w:szCs w:val="22"/>
          <w:lang w:val="x-none"/>
        </w:rPr>
        <w:t>, ki prebivajo v Republiki Sloveniji in katerih materni jezik ni slovenski jezik, se </w:t>
      </w:r>
      <w:r>
        <w:rPr>
          <w:rStyle w:val="highlight1"/>
          <w:rFonts w:ascii="Arial" w:hAnsi="Arial" w:cs="Arial"/>
          <w:sz w:val="22"/>
          <w:szCs w:val="22"/>
          <w:lang w:val="x-none"/>
        </w:rPr>
        <w:t>ob</w:t>
      </w:r>
      <w:r>
        <w:rPr>
          <w:rFonts w:ascii="Arial" w:hAnsi="Arial" w:cs="Arial"/>
          <w:sz w:val="22"/>
          <w:szCs w:val="22"/>
          <w:lang w:val="x-none"/>
        </w:rPr>
        <w:t> vključitvi v </w:t>
      </w:r>
      <w:r>
        <w:rPr>
          <w:rStyle w:val="highlight1"/>
          <w:rFonts w:ascii="Arial" w:hAnsi="Arial" w:cs="Arial"/>
          <w:sz w:val="22"/>
          <w:szCs w:val="22"/>
          <w:lang w:val="x-none"/>
        </w:rPr>
        <w:t>osnovno</w:t>
      </w:r>
      <w:r>
        <w:rPr>
          <w:rFonts w:ascii="Arial" w:hAnsi="Arial" w:cs="Arial"/>
          <w:sz w:val="22"/>
          <w:szCs w:val="22"/>
          <w:lang w:val="x-none"/>
        </w:rPr>
        <w:t> šolo </w:t>
      </w:r>
      <w:r>
        <w:rPr>
          <w:rStyle w:val="highlight1"/>
          <w:rFonts w:ascii="Arial" w:hAnsi="Arial" w:cs="Arial"/>
          <w:sz w:val="22"/>
          <w:szCs w:val="22"/>
          <w:lang w:val="x-none"/>
        </w:rPr>
        <w:t>organizira</w:t>
      </w:r>
      <w:r>
        <w:rPr>
          <w:rFonts w:ascii="Arial" w:hAnsi="Arial" w:cs="Arial"/>
          <w:sz w:val="22"/>
          <w:szCs w:val="22"/>
          <w:lang w:val="x-none"/>
        </w:rPr>
        <w:t> pouk slovenskega jezika in kulture, s sodelovanjem z državami izvora pa tudi pouk njihovega maternega jezika in kulture.</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9.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(pravice romske skupnosti)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Osnovnošolsko izobraževanje pripadnikov romske skupnosti v Republiki Sloveniji se izvaja v skladu s tem zakonom in drugimi predpisi.</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10.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(tuji državljani)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Otroci, ki so tuji državljani oziroma osebe brez državljanstva in prebivajo v Republiki Sloveniji, imajo pravico do obveznega osnovnošolskega izobraževanja pod enakimi pogoji kot državljani Republike Slovenije.</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10.a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(izobraževanje učencev v bolnišnici)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Za učence, ki so na zdravljenju v bolnišnici, se lahko organizira pouk v bolnišnici.</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11.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(izobraževanje nadarjenih učencev)</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Nadarjeni učenci so učenci, ki izkazujejo visoko nadpovprečne sposobnosti mišljenja ali izjemne dosežke na posameznih učnih področjih, v umetnosti ali športu. Šola tem učencem zagotavlja ustrezne pogoje za vzgojo in izobraževanje tako, da jim prilagodi vsebine, metode in </w:t>
      </w:r>
      <w:r>
        <w:rPr>
          <w:rStyle w:val="highlight1"/>
          <w:rFonts w:ascii="Arial" w:hAnsi="Arial" w:cs="Arial"/>
          <w:sz w:val="22"/>
          <w:szCs w:val="22"/>
          <w:lang w:val="x-none"/>
        </w:rPr>
        <w:t>oblike</w:t>
      </w:r>
      <w:r>
        <w:rPr>
          <w:rFonts w:ascii="Arial" w:hAnsi="Arial" w:cs="Arial"/>
          <w:sz w:val="22"/>
          <w:szCs w:val="22"/>
          <w:lang w:val="x-none"/>
        </w:rPr>
        <w:t> dela ter jim </w:t>
      </w:r>
      <w:r>
        <w:rPr>
          <w:rStyle w:val="highlight1"/>
          <w:rFonts w:ascii="Arial" w:hAnsi="Arial" w:cs="Arial"/>
          <w:sz w:val="22"/>
          <w:szCs w:val="22"/>
          <w:lang w:val="x-none"/>
        </w:rPr>
        <w:t>omogoči</w:t>
      </w:r>
      <w:r>
        <w:rPr>
          <w:rFonts w:ascii="Arial" w:hAnsi="Arial" w:cs="Arial"/>
          <w:sz w:val="22"/>
          <w:szCs w:val="22"/>
          <w:lang w:val="x-none"/>
        </w:rPr>
        <w:t> vključitev v dodatni pouk, druge </w:t>
      </w:r>
      <w:r>
        <w:rPr>
          <w:rStyle w:val="highlight1"/>
          <w:rFonts w:ascii="Arial" w:hAnsi="Arial" w:cs="Arial"/>
          <w:sz w:val="22"/>
          <w:szCs w:val="22"/>
          <w:lang w:val="x-none"/>
        </w:rPr>
        <w:t>oblike</w:t>
      </w:r>
      <w:r>
        <w:rPr>
          <w:rFonts w:ascii="Arial" w:hAnsi="Arial" w:cs="Arial"/>
          <w:sz w:val="22"/>
          <w:szCs w:val="22"/>
          <w:lang w:val="x-none"/>
        </w:rPr>
        <w:t> individualne in skupinske pomoči ter druge </w:t>
      </w:r>
      <w:r>
        <w:rPr>
          <w:rStyle w:val="highlight1"/>
          <w:rFonts w:ascii="Arial" w:hAnsi="Arial" w:cs="Arial"/>
          <w:sz w:val="22"/>
          <w:szCs w:val="22"/>
          <w:lang w:val="x-none"/>
        </w:rPr>
        <w:t>oblike</w:t>
      </w:r>
      <w:r>
        <w:rPr>
          <w:rFonts w:ascii="Arial" w:hAnsi="Arial" w:cs="Arial"/>
          <w:sz w:val="22"/>
          <w:szCs w:val="22"/>
          <w:lang w:val="x-none"/>
        </w:rPr>
        <w:t> dela.</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12.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(izobraževanje učencev s posebnimi potrebami)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Učenci s posebnimi potrebami so učenci, ki potrebujejo prilagojeno izvajanje programov </w:t>
      </w:r>
      <w:r>
        <w:rPr>
          <w:rStyle w:val="highlight1"/>
          <w:rFonts w:ascii="Arial" w:hAnsi="Arial" w:cs="Arial"/>
          <w:sz w:val="22"/>
          <w:szCs w:val="22"/>
          <w:lang w:val="x-none"/>
        </w:rPr>
        <w:t>osnovne</w:t>
      </w:r>
      <w:r>
        <w:rPr>
          <w:rFonts w:ascii="Arial" w:hAnsi="Arial" w:cs="Arial"/>
          <w:sz w:val="22"/>
          <w:szCs w:val="22"/>
          <w:lang w:val="x-none"/>
        </w:rPr>
        <w:t> šole z dodatno strokovno pomočjo ali prilagojene programe </w:t>
      </w:r>
      <w:r>
        <w:rPr>
          <w:rStyle w:val="highlight1"/>
          <w:rFonts w:ascii="Arial" w:hAnsi="Arial" w:cs="Arial"/>
          <w:sz w:val="22"/>
          <w:szCs w:val="22"/>
          <w:lang w:val="x-none"/>
        </w:rPr>
        <w:t>osnovne</w:t>
      </w:r>
      <w:r>
        <w:rPr>
          <w:rFonts w:ascii="Arial" w:hAnsi="Arial" w:cs="Arial"/>
          <w:sz w:val="22"/>
          <w:szCs w:val="22"/>
          <w:lang w:val="x-none"/>
        </w:rPr>
        <w:t> šole </w:t>
      </w:r>
      <w:r>
        <w:rPr>
          <w:rStyle w:val="highlight1"/>
          <w:rFonts w:ascii="Arial" w:hAnsi="Arial" w:cs="Arial"/>
          <w:sz w:val="22"/>
          <w:szCs w:val="22"/>
          <w:lang w:val="x-none"/>
        </w:rPr>
        <w:t>oziroma</w:t>
      </w:r>
      <w:r>
        <w:rPr>
          <w:rFonts w:ascii="Arial" w:hAnsi="Arial" w:cs="Arial"/>
          <w:sz w:val="22"/>
          <w:szCs w:val="22"/>
          <w:lang w:val="x-none"/>
        </w:rPr>
        <w:t> posebni program vzgoje in izobraževanja. Ti učenci so glede na vrsto in stopnjo primanjkljaja, </w:t>
      </w:r>
      <w:r>
        <w:rPr>
          <w:rStyle w:val="highlight1"/>
          <w:rFonts w:ascii="Arial" w:hAnsi="Arial" w:cs="Arial"/>
          <w:sz w:val="22"/>
          <w:szCs w:val="22"/>
          <w:lang w:val="x-none"/>
        </w:rPr>
        <w:t>ovire</w:t>
      </w:r>
      <w:r>
        <w:rPr>
          <w:rFonts w:ascii="Arial" w:hAnsi="Arial" w:cs="Arial"/>
          <w:sz w:val="22"/>
          <w:szCs w:val="22"/>
          <w:lang w:val="x-none"/>
        </w:rPr>
        <w:t> </w:t>
      </w:r>
      <w:r>
        <w:rPr>
          <w:rStyle w:val="highlight1"/>
          <w:rFonts w:ascii="Arial" w:hAnsi="Arial" w:cs="Arial"/>
          <w:sz w:val="22"/>
          <w:szCs w:val="22"/>
          <w:lang w:val="x-none"/>
        </w:rPr>
        <w:t>oziroma</w:t>
      </w:r>
      <w:r>
        <w:rPr>
          <w:rFonts w:ascii="Arial" w:hAnsi="Arial" w:cs="Arial"/>
          <w:sz w:val="22"/>
          <w:szCs w:val="22"/>
          <w:lang w:val="x-none"/>
        </w:rPr>
        <w:t> motnje </w:t>
      </w:r>
      <w:r>
        <w:rPr>
          <w:rStyle w:val="highlight1"/>
          <w:rFonts w:ascii="Arial" w:hAnsi="Arial" w:cs="Arial"/>
          <w:sz w:val="22"/>
          <w:szCs w:val="22"/>
          <w:lang w:val="x-none"/>
        </w:rPr>
        <w:t>opredeljeni</w:t>
      </w:r>
      <w:r>
        <w:rPr>
          <w:rFonts w:ascii="Arial" w:hAnsi="Arial" w:cs="Arial"/>
          <w:sz w:val="22"/>
          <w:szCs w:val="22"/>
          <w:lang w:val="x-none"/>
        </w:rPr>
        <w:t> v </w:t>
      </w:r>
      <w:r>
        <w:rPr>
          <w:rStyle w:val="highlight1"/>
          <w:rFonts w:ascii="Arial" w:hAnsi="Arial" w:cs="Arial"/>
          <w:sz w:val="22"/>
          <w:szCs w:val="22"/>
          <w:lang w:val="x-none"/>
        </w:rPr>
        <w:t>zakonu</w:t>
      </w:r>
      <w:r>
        <w:rPr>
          <w:rFonts w:ascii="Arial" w:hAnsi="Arial" w:cs="Arial"/>
          <w:sz w:val="22"/>
          <w:szCs w:val="22"/>
          <w:lang w:val="x-none"/>
        </w:rPr>
        <w:t>, ki ureja usmerjanje </w:t>
      </w:r>
      <w:r>
        <w:rPr>
          <w:rStyle w:val="highlight1"/>
          <w:rFonts w:ascii="Arial" w:hAnsi="Arial" w:cs="Arial"/>
          <w:sz w:val="22"/>
          <w:szCs w:val="22"/>
          <w:lang w:val="x-none"/>
        </w:rPr>
        <w:t>otrok</w:t>
      </w:r>
      <w:r>
        <w:rPr>
          <w:rFonts w:ascii="Arial" w:hAnsi="Arial" w:cs="Arial"/>
          <w:sz w:val="22"/>
          <w:szCs w:val="22"/>
          <w:lang w:val="x-none"/>
        </w:rPr>
        <w:t> s posebnimi potrebami.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Izobraževanje učencev s posebnimi potrebami iz prvega </w:t>
      </w:r>
      <w:r>
        <w:rPr>
          <w:rStyle w:val="highlight1"/>
          <w:rFonts w:ascii="Arial" w:hAnsi="Arial" w:cs="Arial"/>
          <w:sz w:val="22"/>
          <w:szCs w:val="22"/>
          <w:lang w:val="x-none"/>
        </w:rPr>
        <w:t>odstavka</w:t>
      </w:r>
      <w:r>
        <w:rPr>
          <w:rFonts w:ascii="Arial" w:hAnsi="Arial" w:cs="Arial"/>
          <w:sz w:val="22"/>
          <w:szCs w:val="22"/>
          <w:lang w:val="x-none"/>
        </w:rPr>
        <w:t> tega člena se izvaja v skladu s tem </w:t>
      </w:r>
      <w:r>
        <w:rPr>
          <w:rStyle w:val="highlight1"/>
          <w:rFonts w:ascii="Arial" w:hAnsi="Arial" w:cs="Arial"/>
          <w:sz w:val="22"/>
          <w:szCs w:val="22"/>
          <w:lang w:val="x-none"/>
        </w:rPr>
        <w:t>zakonom</w:t>
      </w:r>
      <w:r>
        <w:rPr>
          <w:rFonts w:ascii="Arial" w:hAnsi="Arial" w:cs="Arial"/>
          <w:sz w:val="22"/>
          <w:szCs w:val="22"/>
          <w:lang w:val="x-none"/>
        </w:rPr>
        <w:t> in drugimi predpisi.</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12.a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(izobraževanje učencev z učnimi težavami)</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Učenci z učnimi težavami so učenci, ki brez prilagoditev metod in </w:t>
      </w:r>
      <w:r>
        <w:rPr>
          <w:rStyle w:val="highlight1"/>
          <w:rFonts w:ascii="Arial" w:hAnsi="Arial" w:cs="Arial"/>
          <w:sz w:val="22"/>
          <w:szCs w:val="22"/>
          <w:lang w:val="x-none"/>
        </w:rPr>
        <w:t>oblik</w:t>
      </w:r>
      <w:r>
        <w:rPr>
          <w:rFonts w:ascii="Arial" w:hAnsi="Arial" w:cs="Arial"/>
          <w:sz w:val="22"/>
          <w:szCs w:val="22"/>
          <w:lang w:val="x-none"/>
        </w:rPr>
        <w:t> dela pri pouku težko dosegajo standarde znanja. Šole tem učencem prilagodijo metode in </w:t>
      </w:r>
      <w:r>
        <w:rPr>
          <w:rStyle w:val="highlight1"/>
          <w:rFonts w:ascii="Arial" w:hAnsi="Arial" w:cs="Arial"/>
          <w:sz w:val="22"/>
          <w:szCs w:val="22"/>
          <w:lang w:val="x-none"/>
        </w:rPr>
        <w:t>oblike</w:t>
      </w:r>
      <w:r>
        <w:rPr>
          <w:rFonts w:ascii="Arial" w:hAnsi="Arial" w:cs="Arial"/>
          <w:sz w:val="22"/>
          <w:szCs w:val="22"/>
          <w:lang w:val="x-none"/>
        </w:rPr>
        <w:t> dela pri pouku ter jim </w:t>
      </w:r>
      <w:r>
        <w:rPr>
          <w:rStyle w:val="highlight1"/>
          <w:rFonts w:ascii="Arial" w:hAnsi="Arial" w:cs="Arial"/>
          <w:sz w:val="22"/>
          <w:szCs w:val="22"/>
          <w:lang w:val="x-none"/>
        </w:rPr>
        <w:t>omogočijo</w:t>
      </w:r>
      <w:r>
        <w:rPr>
          <w:rFonts w:ascii="Arial" w:hAnsi="Arial" w:cs="Arial"/>
          <w:sz w:val="22"/>
          <w:szCs w:val="22"/>
          <w:lang w:val="x-none"/>
        </w:rPr>
        <w:t> vključitev v dopolnilni pouk in druge </w:t>
      </w:r>
      <w:r>
        <w:rPr>
          <w:rStyle w:val="highlight1"/>
          <w:rFonts w:ascii="Arial" w:hAnsi="Arial" w:cs="Arial"/>
          <w:sz w:val="22"/>
          <w:szCs w:val="22"/>
          <w:lang w:val="x-none"/>
        </w:rPr>
        <w:t>oblike</w:t>
      </w:r>
      <w:r>
        <w:rPr>
          <w:rFonts w:ascii="Arial" w:hAnsi="Arial" w:cs="Arial"/>
          <w:sz w:val="22"/>
          <w:szCs w:val="22"/>
          <w:lang w:val="x-none"/>
        </w:rPr>
        <w:t> individualne in skupinske pomoči.</w:t>
      </w:r>
    </w:p>
    <w:p w:rsidR="003307ED" w:rsidRDefault="003307ED" w:rsidP="003307ED">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lastRenderedPageBreak/>
        <w:t>13. člen</w:t>
      </w:r>
    </w:p>
    <w:p w:rsidR="003307ED" w:rsidRDefault="003307ED" w:rsidP="003307ED">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(zdravstveno varstvo učencev)</w:t>
      </w:r>
    </w:p>
    <w:p w:rsidR="003307ED" w:rsidRDefault="003307ED" w:rsidP="003307ED">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Osnovna šola mora sodelovati z zdravstvenimi zavodi pri izvajanju zdravstvenega varstva učencev, zlasti pri izvedbi obveznih zdravniških pregledov za otroke, vpisane v prvi razred, rednih sistematičnih zdravstvenih pregledov v času šolanja in cepljenj.</w:t>
      </w:r>
    </w:p>
    <w:p w:rsidR="003E11D4" w:rsidRDefault="003E11D4"/>
    <w:p w:rsidR="00B645D9" w:rsidRDefault="00B645D9" w:rsidP="00B645D9">
      <w:pPr>
        <w:pStyle w:val="poglavje"/>
        <w:shd w:val="clear" w:color="auto" w:fill="FFFFFF"/>
        <w:spacing w:before="480" w:beforeAutospacing="0" w:after="0" w:afterAutospacing="0"/>
        <w:jc w:val="center"/>
        <w:rPr>
          <w:rFonts w:ascii="Arial" w:hAnsi="Arial" w:cs="Arial"/>
          <w:sz w:val="22"/>
          <w:szCs w:val="22"/>
        </w:rPr>
      </w:pPr>
      <w:r>
        <w:rPr>
          <w:rFonts w:ascii="Arial" w:hAnsi="Arial" w:cs="Arial"/>
          <w:sz w:val="22"/>
          <w:szCs w:val="22"/>
        </w:rPr>
        <w:t>IV. PRAVICE IN DOLŽNOSTI UČENCEV V OSNOVNI ŠOLI</w:t>
      </w:r>
    </w:p>
    <w:p w:rsidR="00B645D9" w:rsidRDefault="00B645D9" w:rsidP="00B645D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50. člen</w:t>
      </w:r>
    </w:p>
    <w:p w:rsidR="00B645D9" w:rsidRDefault="00B645D9" w:rsidP="00B645D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(obiskovanje pouka)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ima pravico obiskovati pouk oziroma se udeleževati drugih dejavnosti, ki jih organizira šola. Učencu šola lahko občasno zagotovi doseganje ciljev izobraževanja tudi v drugih oblikah organiziranega dela z učenci z namenom, da se učencem zagotovi varnost ali nemoten pouk.</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mora redno obiskovati pouk v okviru obveznega programa in izpolnjevati obveznosti in naloge, določene z akti osnovne šole.</w:t>
      </w:r>
    </w:p>
    <w:p w:rsidR="00B645D9" w:rsidRDefault="00B645D9" w:rsidP="00B645D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51. člen</w:t>
      </w:r>
    </w:p>
    <w:p w:rsidR="00B645D9" w:rsidRDefault="00B645D9" w:rsidP="00B645D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(perspektivni in vrhunski športnik, perspektivni in vrhunski mladi umetnik)</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Status učenca perspektivnega športnika lahko pridobi učenec, ki je registriran pri nacionalni panožni športni zvezi in tekmuje v uradnih tekmovalnih sistemih nacionalnih panožnih zvez. Status učenca perspektivnega mladega umetnika lahko pridobi učenec, ki se udeležuje državnih tekmovanj s področja umetnosti.</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Status učenca vrhunskega športnika lahko pridobi učenec, ki doseže vrhunski športni dosežek mednarodne vrednosti. Status učenca vrhunskega mladega umetnika lahko pridobi učenec, ki dosega najvišja mesta oziroma nagrade na državnih tekmovanjih s področja umetnosti.</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Pridobitev statusa iz prvega ali drugega odstavka tega člena lahko predlagajo starši učenca.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Učencu s statusom iz prvega ali drugega odstavka tega člena se prilagodijo šolske obveznosti. Prilagajanje šolskih obveznosti se uredi s pisnim dogovorom med šolo in starši. Prilagodijo se obiskovanje pouka in drugih dejavnosti ter načini in roki za ocenjevanje znanja.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Status iz prvega ali drugega odstavka tega člena učencu preneha na zahtevo staršev učenca, s potekom časa, za katerega je bil učencu dodeljen, če prenehajo razlogi, zaradi katerih je bil status dodeljen, če ni več učenec šole, na kateri je pridobil status, ali če se mu status odvzame.</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Če učenec ne izpolnjuje obveznosti iz dogovora iz četrtega odstavka tega člena, mu šola lahko status iz prvega ali drugega odstavka tega člena odvzame na predlog razrednika ali učiteljskega zbora.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 xml:space="preserve">Učencu zaradi bolezni oziroma poškodbe ali drugih utemeljenih razlogov status iz prvega ali drugega odstavka tega člena lahko miruje, dokler obstajajo razlogi, na podlagi </w:t>
      </w:r>
      <w:r>
        <w:rPr>
          <w:rFonts w:ascii="Arial" w:hAnsi="Arial" w:cs="Arial"/>
          <w:sz w:val="22"/>
          <w:szCs w:val="22"/>
          <w:lang w:val="x-none"/>
        </w:rPr>
        <w:lastRenderedPageBreak/>
        <w:t>katerih je bilo odločeno o mirovanju. Mirovanje statusa lahko predlagajo razrednik, učiteljski zbor ali starši učenca.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 dodelitvi, mirovanju oziroma prenehanju statusa odloči ravnatelj. Pred tem si v prvem vzgojno-izobraževalnem obdobju pridobi mnenje razrednika, v drugem in tretjem vzgojno-izobraževalnem obdobju pa tudi mnenje oddelčnega učiteljskega zbora.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Šola s pravili o prilagajanju šolskih obveznosti podrobneje uredi postopek za pridobitev statusa in prilagajanje šolskih obveznosti.</w:t>
      </w:r>
    </w:p>
    <w:p w:rsidR="00B645D9" w:rsidRDefault="00B645D9" w:rsidP="00B645D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52. člen</w:t>
      </w:r>
    </w:p>
    <w:p w:rsidR="00B645D9" w:rsidRDefault="00B645D9" w:rsidP="00B645D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(oprostitev)</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je iz zdravstvenih razlogov lahko oproščen sodelovanja pri posameznih oblikah vzgojno-izobraževalnega dela v šoli.</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7., 8. in 9. razreda, ki obiskuje glasbeno šolo z javno veljavnim programom, je na predlog staršev oproščen sodelovanja pri izbirnih predmetih.</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 oprostitvi iz prejšnjih odstavkov odloči ravnatelj.</w:t>
      </w:r>
    </w:p>
    <w:p w:rsidR="00B645D9" w:rsidRDefault="00B645D9" w:rsidP="00B645D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53. člen</w:t>
      </w:r>
    </w:p>
    <w:p w:rsidR="00B645D9" w:rsidRDefault="00B645D9" w:rsidP="00B645D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(izostanki)</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Starši morajo ob vsakem izostanku učenca šoli sporočiti vzrok izostanka. Če starši vzroka izostanka ne sporočijo v petih delovnih dneh od prvega dne izostanka dalje, jih šola obvesti o izostanku učenca in jih pozove, da izostanek pojasnijo.</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lahko izostane od pouka, ne da bi starši sporočili vzrok izostanka, če njegov izostanek vnaprej napovejo, vendar ne več kot pet dni v šolskem letu.</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Ravnatelj lahko na željo staršev iz opravičljivih razlogov dovoli učencu daljši izostanek od pouka.</w:t>
      </w:r>
    </w:p>
    <w:p w:rsidR="00B645D9" w:rsidRDefault="00B645D9" w:rsidP="00B645D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54. člen</w:t>
      </w:r>
    </w:p>
    <w:p w:rsidR="00B645D9" w:rsidRDefault="00B645D9" w:rsidP="00B645D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(prešolanje)</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osnovne šole ne more biti izključen iz šole, dokler je šoloobvezen.</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Če je iz učnih ali vzgojnih razlogov potrebno, lahko osnovna šola v soglasju ali na zahtevo staršev vključi učenca v drugo osnovno šolo, če ta s tem soglaša.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Šola lahko iz vzgojnih razlogov prešola učenca na drugo šolo brez soglasja staršev:</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če so kršitve pravil šole takšne narave, da ogrožajo življenje ali zdravje učenca oziroma življenje ali zdravje drugih ali</w:t>
      </w:r>
    </w:p>
    <w:p w:rsidR="00B645D9" w:rsidRDefault="00B645D9" w:rsidP="00B645D9">
      <w:pPr>
        <w:pStyle w:val="alineazaodstavkom"/>
        <w:shd w:val="clear" w:color="auto" w:fill="FFFFFF"/>
        <w:spacing w:before="0" w:beforeAutospacing="0" w:after="0" w:afterAutospacing="0"/>
        <w:ind w:left="425" w:hanging="425"/>
        <w:jc w:val="both"/>
        <w:rPr>
          <w:rFonts w:ascii="Arial" w:hAnsi="Arial" w:cs="Arial"/>
          <w:sz w:val="22"/>
          <w:szCs w:val="22"/>
        </w:rPr>
      </w:pPr>
      <w:r>
        <w:rPr>
          <w:rFonts w:ascii="Arial" w:hAnsi="Arial" w:cs="Arial"/>
          <w:sz w:val="22"/>
          <w:szCs w:val="22"/>
          <w:lang w:val="x-none"/>
        </w:rPr>
        <w:t>-</w:t>
      </w:r>
      <w:r>
        <w:rPr>
          <w:sz w:val="14"/>
          <w:szCs w:val="14"/>
          <w:lang w:val="x-none"/>
        </w:rPr>
        <w:t>       </w:t>
      </w:r>
      <w:r>
        <w:rPr>
          <w:rFonts w:ascii="Arial" w:hAnsi="Arial" w:cs="Arial"/>
          <w:sz w:val="22"/>
          <w:szCs w:val="22"/>
          <w:lang w:val="x-none"/>
        </w:rPr>
        <w:t>če učenec po treh vzgojnih opominih v istem šolskem letu in kljub izvajanju individualiziranega vzgojnega načrta onemogoča nemoteno izvajanje pouka ali drugih dejavnosti, ki jih organizira šola.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Če se učenca prešola brez soglasja staršev, si šola pred odločitvijo o prešolanju učenca na drugo šolo pridobi mnenje centra za socialno delo ter soglasje šole, v katero bo učenec prešolan, glede na okoliščine pa tudi mnenje drugih inštitucij.</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lastRenderedPageBreak/>
        <w:t>Šola staršem vroči odločbo o prešolanju, v kateri navede tudi ime druge šole ter datum vključitve v to šolo.</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Učence s posebnimi potrebami iz prvega odstavka 12. člena tega zakona je mogoče vključiti v drugo osnovno šolo na podlagi odločbe o usmeritvi.</w:t>
      </w:r>
    </w:p>
    <w:p w:rsidR="00B645D9" w:rsidRDefault="00B645D9" w:rsidP="00B645D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55. člen</w:t>
      </w:r>
    </w:p>
    <w:p w:rsidR="00B645D9" w:rsidRDefault="00B645D9" w:rsidP="00B645D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(podaljšanje statusa učenca)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ki v devetih letih ni končal osnovnošolskega izobraževanja, sme nadaljevati šolanje še dve leti in tako obdrži status učenca. Šola učenca in njegove starše posebej seznani s pravico do podaljšanega statusa.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Če učenec, ki ima podaljšan status, z neprimernim odnosom ovira vzgojno-izobraževalno delo, lahko ravnatelj na predlog učiteljskega zbora ne glede na določilo prvega odstavka tega člena med šolskim letom oziroma ob koncu šolskega leta odloči, da je učenec izključen iz te osnovne šole.</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iz prvega odstavka tega člena obdrži status učenca tudi, če nadaljuje šolanje kot odrasel.</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Kdor ne ponavlja 9. razreda in opravlja popravne izpite v naslednjem šolskem letu, obdrži status učenca za to šolsko leto.</w:t>
      </w:r>
    </w:p>
    <w:p w:rsidR="00B645D9" w:rsidRDefault="00B645D9" w:rsidP="00B645D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56. člen</w:t>
      </w:r>
    </w:p>
    <w:p w:rsidR="00B645D9" w:rsidRDefault="00B645D9" w:rsidP="00B645D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(brezplačen prevoz)</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ima pravico do brezplačnega prevoza, če je njegovo prebivališče oddaljeno več kot štiri kilometre od osnovne šole.</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ima pravico do brezplačnega prevoza ne glede na oddaljenost njegovega prebivališča od osnovne šole v prvem razredu, v ostalih razredih pa, če pristojni organ za preventivo v cestnem prometu ugotovi, da je ogrožena varnost učenca na poti v šolo.</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Učenec, ki obiskuje osnovno šolo zunaj šolskega okoliša, v katerem prebiva, ima pravico do povračila stroškov prevoza v višini, ki bi mu pripadala, če bi obiskoval osnovno šolo v šolskem okolišu, v katerem prebiva.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 načinu prevoza se osnovna šola dogovori s starši in lokalno skupnostjo.</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Otroci s posebnimi potrebami iz prvega odstavka 12. člena tega zakona imajo pravico do brezplačnega prevoza ne glede na oddaljenost njihovega prebivališča od osnovne šole, če je tako določeno v odločbi o usmeritvi.</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Otroci s posebnimi potrebami, ki imajo z odločbo o usmeritvi določeno izvajanje dodatne strokovne pomoči v zavodu za vzgojo in izobraževanje otrok in mladostnikov s posebnimi potrebami, imajo pravico do povračila stroškov prevoza do zavoda, v katerem se ta pomoč izvaja, če je njihovo prebivališče od tega zavoda oddaljeno več kot štiri kilometre.</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Če učencu ni mogoče zagotoviti prevoza, ima pravico do brezplačne oskrbe v kraju izobraževanja in pravico do brezplačnega prevoza domov ob pouka prostih dnevih.</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Osnovna šola mora učencem, ki morajo čakati na organiziran prevoz, zagotoviti varstvo.</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lastRenderedPageBreak/>
        <w:t>Učenec, ki se prešola v skladu s 54. členom tega zakona, ima pravico do brezplačnega prevoza, če je njegovo prebivališče oddaljeno več kot štiri kilometre od osnovne šole, v katero je prešolan.</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Določilo petega in sedmega odstavka ne velja za učence, starejše od 18 let, ki so vključeni v posebni program in uveljavljajo pravice, določene v Zakonu o družbenem varstvu duševno in telesno prizadetih oseb.</w:t>
      </w:r>
    </w:p>
    <w:p w:rsidR="00B645D9" w:rsidRDefault="00B645D9" w:rsidP="00B645D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lang w:val="x-none"/>
        </w:rPr>
        <w:t>57. člen</w:t>
      </w:r>
    </w:p>
    <w:p w:rsidR="00B645D9" w:rsidRDefault="00B645D9" w:rsidP="00B645D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lang w:val="x-none"/>
        </w:rPr>
        <w:t>(prehrana)</w:t>
      </w:r>
    </w:p>
    <w:p w:rsidR="00B645D9" w:rsidRDefault="00B645D9" w:rsidP="00B645D9">
      <w:pPr>
        <w:pStyle w:val="odstavek"/>
        <w:shd w:val="clear" w:color="auto" w:fill="FFFFFF"/>
        <w:spacing w:before="240" w:beforeAutospacing="0" w:after="0" w:afterAutospacing="0"/>
        <w:ind w:firstLine="1021"/>
        <w:jc w:val="both"/>
        <w:rPr>
          <w:rFonts w:ascii="Arial" w:hAnsi="Arial" w:cs="Arial"/>
          <w:sz w:val="22"/>
          <w:szCs w:val="22"/>
        </w:rPr>
      </w:pPr>
      <w:r>
        <w:rPr>
          <w:rFonts w:ascii="Arial" w:hAnsi="Arial" w:cs="Arial"/>
          <w:sz w:val="22"/>
          <w:szCs w:val="22"/>
          <w:lang w:val="x-none"/>
        </w:rPr>
        <w:t>Osnovna šola za vse učence organizira vsaj en obrok hrane dnevno.</w:t>
      </w:r>
    </w:p>
    <w:p w:rsidR="003E11D4" w:rsidRDefault="003E11D4"/>
    <w:sectPr w:rsidR="003E1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D4"/>
    <w:rsid w:val="003307ED"/>
    <w:rsid w:val="003E11D4"/>
    <w:rsid w:val="008D3250"/>
    <w:rsid w:val="00B645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06FD"/>
  <w15:chartTrackingRefBased/>
  <w15:docId w15:val="{9280CB29-A0CC-4558-B094-AF0F42A9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3E1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E11D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fcsl">
    <w:name w:val="mrppfcsl"/>
    <w:basedOn w:val="Privzetapisavaodstavka"/>
    <w:rsid w:val="003E11D4"/>
  </w:style>
  <w:style w:type="character" w:customStyle="1" w:styleId="mrppsc">
    <w:name w:val="mrppsc"/>
    <w:basedOn w:val="Privzetapisavaodstavka"/>
    <w:rsid w:val="003E11D4"/>
  </w:style>
  <w:style w:type="character" w:styleId="Hiperpovezava">
    <w:name w:val="Hyperlink"/>
    <w:basedOn w:val="Privzetapisavaodstavka"/>
    <w:uiPriority w:val="99"/>
    <w:semiHidden/>
    <w:unhideWhenUsed/>
    <w:rsid w:val="003E11D4"/>
    <w:rPr>
      <w:color w:val="0000FF"/>
      <w:u w:val="single"/>
    </w:rPr>
  </w:style>
  <w:style w:type="character" w:customStyle="1" w:styleId="Naslov1Znak">
    <w:name w:val="Naslov 1 Znak"/>
    <w:basedOn w:val="Privzetapisavaodstavka"/>
    <w:link w:val="Naslov1"/>
    <w:uiPriority w:val="9"/>
    <w:rsid w:val="003E11D4"/>
    <w:rPr>
      <w:rFonts w:ascii="Times New Roman" w:eastAsia="Times New Roman" w:hAnsi="Times New Roman" w:cs="Times New Roman"/>
      <w:b/>
      <w:bCs/>
      <w:kern w:val="36"/>
      <w:sz w:val="48"/>
      <w:szCs w:val="48"/>
      <w:lang w:eastAsia="sl-SI"/>
    </w:rPr>
  </w:style>
  <w:style w:type="character" w:customStyle="1" w:styleId="label">
    <w:name w:val="label"/>
    <w:basedOn w:val="Privzetapisavaodstavka"/>
    <w:rsid w:val="003E11D4"/>
  </w:style>
  <w:style w:type="paragraph" w:customStyle="1" w:styleId="len">
    <w:name w:val="len"/>
    <w:basedOn w:val="Navaden"/>
    <w:rsid w:val="003307E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3307E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3307E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ighlight1">
    <w:name w:val="highlight1"/>
    <w:basedOn w:val="Privzetapisavaodstavka"/>
    <w:rsid w:val="003307ED"/>
  </w:style>
  <w:style w:type="paragraph" w:customStyle="1" w:styleId="poglavje">
    <w:name w:val="poglavje"/>
    <w:basedOn w:val="Navaden"/>
    <w:rsid w:val="003307E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B645D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5456">
      <w:bodyDiv w:val="1"/>
      <w:marLeft w:val="0"/>
      <w:marRight w:val="0"/>
      <w:marTop w:val="0"/>
      <w:marBottom w:val="0"/>
      <w:divBdr>
        <w:top w:val="none" w:sz="0" w:space="0" w:color="auto"/>
        <w:left w:val="none" w:sz="0" w:space="0" w:color="auto"/>
        <w:bottom w:val="none" w:sz="0" w:space="0" w:color="auto"/>
        <w:right w:val="none" w:sz="0" w:space="0" w:color="auto"/>
      </w:divBdr>
      <w:divsChild>
        <w:div w:id="1738745252">
          <w:marLeft w:val="0"/>
          <w:marRight w:val="0"/>
          <w:marTop w:val="0"/>
          <w:marBottom w:val="300"/>
          <w:divBdr>
            <w:top w:val="none" w:sz="0" w:space="0" w:color="auto"/>
            <w:left w:val="none" w:sz="0" w:space="0" w:color="auto"/>
            <w:bottom w:val="none" w:sz="0" w:space="0" w:color="auto"/>
            <w:right w:val="none" w:sz="0" w:space="0" w:color="auto"/>
          </w:divBdr>
        </w:div>
      </w:divsChild>
    </w:div>
    <w:div w:id="525875027">
      <w:bodyDiv w:val="1"/>
      <w:marLeft w:val="0"/>
      <w:marRight w:val="0"/>
      <w:marTop w:val="0"/>
      <w:marBottom w:val="0"/>
      <w:divBdr>
        <w:top w:val="none" w:sz="0" w:space="0" w:color="auto"/>
        <w:left w:val="none" w:sz="0" w:space="0" w:color="auto"/>
        <w:bottom w:val="none" w:sz="0" w:space="0" w:color="auto"/>
        <w:right w:val="none" w:sz="0" w:space="0" w:color="auto"/>
      </w:divBdr>
    </w:div>
    <w:div w:id="547913052">
      <w:bodyDiv w:val="1"/>
      <w:marLeft w:val="0"/>
      <w:marRight w:val="0"/>
      <w:marTop w:val="0"/>
      <w:marBottom w:val="0"/>
      <w:divBdr>
        <w:top w:val="none" w:sz="0" w:space="0" w:color="auto"/>
        <w:left w:val="none" w:sz="0" w:space="0" w:color="auto"/>
        <w:bottom w:val="none" w:sz="0" w:space="0" w:color="auto"/>
        <w:right w:val="none" w:sz="0" w:space="0" w:color="auto"/>
      </w:divBdr>
      <w:divsChild>
        <w:div w:id="2047872733">
          <w:marLeft w:val="0"/>
          <w:marRight w:val="0"/>
          <w:marTop w:val="0"/>
          <w:marBottom w:val="0"/>
          <w:divBdr>
            <w:top w:val="none" w:sz="0" w:space="0" w:color="auto"/>
            <w:left w:val="none" w:sz="0" w:space="0" w:color="auto"/>
            <w:bottom w:val="none" w:sz="0" w:space="0" w:color="auto"/>
            <w:right w:val="none" w:sz="0" w:space="0" w:color="auto"/>
          </w:divBdr>
        </w:div>
        <w:div w:id="1820416941">
          <w:marLeft w:val="0"/>
          <w:marRight w:val="0"/>
          <w:marTop w:val="0"/>
          <w:marBottom w:val="300"/>
          <w:divBdr>
            <w:top w:val="none" w:sz="0" w:space="0" w:color="auto"/>
            <w:left w:val="none" w:sz="0" w:space="0" w:color="auto"/>
            <w:bottom w:val="none" w:sz="0" w:space="0" w:color="auto"/>
            <w:right w:val="none" w:sz="0" w:space="0" w:color="auto"/>
          </w:divBdr>
          <w:divsChild>
            <w:div w:id="13994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6034">
      <w:bodyDiv w:val="1"/>
      <w:marLeft w:val="0"/>
      <w:marRight w:val="0"/>
      <w:marTop w:val="0"/>
      <w:marBottom w:val="0"/>
      <w:divBdr>
        <w:top w:val="none" w:sz="0" w:space="0" w:color="auto"/>
        <w:left w:val="none" w:sz="0" w:space="0" w:color="auto"/>
        <w:bottom w:val="none" w:sz="0" w:space="0" w:color="auto"/>
        <w:right w:val="none" w:sz="0" w:space="0" w:color="auto"/>
      </w:divBdr>
    </w:div>
    <w:div w:id="704250919">
      <w:bodyDiv w:val="1"/>
      <w:marLeft w:val="0"/>
      <w:marRight w:val="0"/>
      <w:marTop w:val="0"/>
      <w:marBottom w:val="0"/>
      <w:divBdr>
        <w:top w:val="none" w:sz="0" w:space="0" w:color="auto"/>
        <w:left w:val="none" w:sz="0" w:space="0" w:color="auto"/>
        <w:bottom w:val="none" w:sz="0" w:space="0" w:color="auto"/>
        <w:right w:val="none" w:sz="0" w:space="0" w:color="auto"/>
      </w:divBdr>
      <w:divsChild>
        <w:div w:id="528374725">
          <w:marLeft w:val="0"/>
          <w:marRight w:val="0"/>
          <w:marTop w:val="0"/>
          <w:marBottom w:val="300"/>
          <w:divBdr>
            <w:top w:val="none" w:sz="0" w:space="0" w:color="auto"/>
            <w:left w:val="none" w:sz="0" w:space="0" w:color="auto"/>
            <w:bottom w:val="none" w:sz="0" w:space="0" w:color="auto"/>
            <w:right w:val="none" w:sz="0" w:space="0" w:color="auto"/>
          </w:divBdr>
        </w:div>
      </w:divsChild>
    </w:div>
    <w:div w:id="713234186">
      <w:bodyDiv w:val="1"/>
      <w:marLeft w:val="0"/>
      <w:marRight w:val="0"/>
      <w:marTop w:val="0"/>
      <w:marBottom w:val="0"/>
      <w:divBdr>
        <w:top w:val="none" w:sz="0" w:space="0" w:color="auto"/>
        <w:left w:val="none" w:sz="0" w:space="0" w:color="auto"/>
        <w:bottom w:val="none" w:sz="0" w:space="0" w:color="auto"/>
        <w:right w:val="none" w:sz="0" w:space="0" w:color="auto"/>
      </w:divBdr>
    </w:div>
    <w:div w:id="718284649">
      <w:bodyDiv w:val="1"/>
      <w:marLeft w:val="0"/>
      <w:marRight w:val="0"/>
      <w:marTop w:val="0"/>
      <w:marBottom w:val="0"/>
      <w:divBdr>
        <w:top w:val="none" w:sz="0" w:space="0" w:color="auto"/>
        <w:left w:val="none" w:sz="0" w:space="0" w:color="auto"/>
        <w:bottom w:val="none" w:sz="0" w:space="0" w:color="auto"/>
        <w:right w:val="none" w:sz="0" w:space="0" w:color="auto"/>
      </w:divBdr>
    </w:div>
    <w:div w:id="751463622">
      <w:bodyDiv w:val="1"/>
      <w:marLeft w:val="0"/>
      <w:marRight w:val="0"/>
      <w:marTop w:val="0"/>
      <w:marBottom w:val="0"/>
      <w:divBdr>
        <w:top w:val="none" w:sz="0" w:space="0" w:color="auto"/>
        <w:left w:val="none" w:sz="0" w:space="0" w:color="auto"/>
        <w:bottom w:val="none" w:sz="0" w:space="0" w:color="auto"/>
        <w:right w:val="none" w:sz="0" w:space="0" w:color="auto"/>
      </w:divBdr>
    </w:div>
    <w:div w:id="932669798">
      <w:bodyDiv w:val="1"/>
      <w:marLeft w:val="0"/>
      <w:marRight w:val="0"/>
      <w:marTop w:val="0"/>
      <w:marBottom w:val="0"/>
      <w:divBdr>
        <w:top w:val="none" w:sz="0" w:space="0" w:color="auto"/>
        <w:left w:val="none" w:sz="0" w:space="0" w:color="auto"/>
        <w:bottom w:val="none" w:sz="0" w:space="0" w:color="auto"/>
        <w:right w:val="none" w:sz="0" w:space="0" w:color="auto"/>
      </w:divBdr>
    </w:div>
    <w:div w:id="943225792">
      <w:bodyDiv w:val="1"/>
      <w:marLeft w:val="0"/>
      <w:marRight w:val="0"/>
      <w:marTop w:val="0"/>
      <w:marBottom w:val="0"/>
      <w:divBdr>
        <w:top w:val="none" w:sz="0" w:space="0" w:color="auto"/>
        <w:left w:val="none" w:sz="0" w:space="0" w:color="auto"/>
        <w:bottom w:val="none" w:sz="0" w:space="0" w:color="auto"/>
        <w:right w:val="none" w:sz="0" w:space="0" w:color="auto"/>
      </w:divBdr>
      <w:divsChild>
        <w:div w:id="620460412">
          <w:marLeft w:val="0"/>
          <w:marRight w:val="0"/>
          <w:marTop w:val="0"/>
          <w:marBottom w:val="300"/>
          <w:divBdr>
            <w:top w:val="none" w:sz="0" w:space="0" w:color="auto"/>
            <w:left w:val="none" w:sz="0" w:space="0" w:color="auto"/>
            <w:bottom w:val="none" w:sz="0" w:space="0" w:color="auto"/>
            <w:right w:val="none" w:sz="0" w:space="0" w:color="auto"/>
          </w:divBdr>
        </w:div>
      </w:divsChild>
    </w:div>
    <w:div w:id="1201478955">
      <w:bodyDiv w:val="1"/>
      <w:marLeft w:val="0"/>
      <w:marRight w:val="0"/>
      <w:marTop w:val="0"/>
      <w:marBottom w:val="0"/>
      <w:divBdr>
        <w:top w:val="none" w:sz="0" w:space="0" w:color="auto"/>
        <w:left w:val="none" w:sz="0" w:space="0" w:color="auto"/>
        <w:bottom w:val="none" w:sz="0" w:space="0" w:color="auto"/>
        <w:right w:val="none" w:sz="0" w:space="0" w:color="auto"/>
      </w:divBdr>
    </w:div>
    <w:div w:id="1215703337">
      <w:bodyDiv w:val="1"/>
      <w:marLeft w:val="0"/>
      <w:marRight w:val="0"/>
      <w:marTop w:val="0"/>
      <w:marBottom w:val="0"/>
      <w:divBdr>
        <w:top w:val="none" w:sz="0" w:space="0" w:color="auto"/>
        <w:left w:val="none" w:sz="0" w:space="0" w:color="auto"/>
        <w:bottom w:val="none" w:sz="0" w:space="0" w:color="auto"/>
        <w:right w:val="none" w:sz="0" w:space="0" w:color="auto"/>
      </w:divBdr>
    </w:div>
    <w:div w:id="1426879243">
      <w:bodyDiv w:val="1"/>
      <w:marLeft w:val="0"/>
      <w:marRight w:val="0"/>
      <w:marTop w:val="0"/>
      <w:marBottom w:val="0"/>
      <w:divBdr>
        <w:top w:val="none" w:sz="0" w:space="0" w:color="auto"/>
        <w:left w:val="none" w:sz="0" w:space="0" w:color="auto"/>
        <w:bottom w:val="none" w:sz="0" w:space="0" w:color="auto"/>
        <w:right w:val="none" w:sz="0" w:space="0" w:color="auto"/>
      </w:divBdr>
    </w:div>
    <w:div w:id="1937978248">
      <w:bodyDiv w:val="1"/>
      <w:marLeft w:val="0"/>
      <w:marRight w:val="0"/>
      <w:marTop w:val="0"/>
      <w:marBottom w:val="0"/>
      <w:divBdr>
        <w:top w:val="none" w:sz="0" w:space="0" w:color="auto"/>
        <w:left w:val="none" w:sz="0" w:space="0" w:color="auto"/>
        <w:bottom w:val="none" w:sz="0" w:space="0" w:color="auto"/>
        <w:right w:val="none" w:sz="0" w:space="0" w:color="auto"/>
      </w:divBdr>
      <w:divsChild>
        <w:div w:id="105828903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0B5719A5BC7243BCFEB31A43AB7DCF" ma:contentTypeVersion="13" ma:contentTypeDescription="Ustvari nov dokument." ma:contentTypeScope="" ma:versionID="e9ac463b675fcf6dd66fc712745d2868">
  <xsd:schema xmlns:xsd="http://www.w3.org/2001/XMLSchema" xmlns:xs="http://www.w3.org/2001/XMLSchema" xmlns:p="http://schemas.microsoft.com/office/2006/metadata/properties" xmlns:ns2="ba0cd4b8-35a7-4713-97d9-783b2ae4051a" xmlns:ns3="c508a82e-2a55-48d8-820b-895246cc7842" targetNamespace="http://schemas.microsoft.com/office/2006/metadata/properties" ma:root="true" ma:fieldsID="b232d1e164d18cc5dd307ad4e41c09c9" ns2:_="" ns3:_="">
    <xsd:import namespace="ba0cd4b8-35a7-4713-97d9-783b2ae4051a"/>
    <xsd:import namespace="c508a82e-2a55-48d8-820b-895246cc7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cd4b8-35a7-4713-97d9-783b2ae4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d65cea8f-27e9-4cd8-bb6a-98a96d1af9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8a82e-2a55-48d8-820b-895246cc78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cb3b6c-c3e0-4e72-8e65-70fb7c45b1ff}" ma:internalName="TaxCatchAll" ma:showField="CatchAllData" ma:web="c508a82e-2a55-48d8-820b-895246cc78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08a82e-2a55-48d8-820b-895246cc7842" xsi:nil="true"/>
    <lcf76f155ced4ddcb4097134ff3c332f xmlns="ba0cd4b8-35a7-4713-97d9-783b2ae40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4828C7-D317-4741-938E-86C26A6B85A3}"/>
</file>

<file path=customXml/itemProps2.xml><?xml version="1.0" encoding="utf-8"?>
<ds:datastoreItem xmlns:ds="http://schemas.openxmlformats.org/officeDocument/2006/customXml" ds:itemID="{8BDC03A9-E6A1-4FB6-8A9F-B0AAE6854EF7}"/>
</file>

<file path=customXml/itemProps3.xml><?xml version="1.0" encoding="utf-8"?>
<ds:datastoreItem xmlns:ds="http://schemas.openxmlformats.org/officeDocument/2006/customXml" ds:itemID="{CCD5EBB3-8529-4D33-83CD-3080E50AAD4E}"/>
</file>

<file path=docProps/app.xml><?xml version="1.0" encoding="utf-8"?>
<Properties xmlns="http://schemas.openxmlformats.org/officeDocument/2006/extended-properties" xmlns:vt="http://schemas.openxmlformats.org/officeDocument/2006/docPropsVTypes">
  <Template>Normal.dotm</Template>
  <TotalTime>30</TotalTime>
  <Pages>8</Pages>
  <Words>2549</Words>
  <Characters>14534</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Stanka Naglič</dc:creator>
  <cp:keywords/>
  <dc:description/>
  <cp:lastModifiedBy>Stanka Naglič</cp:lastModifiedBy>
  <cp:revision>1</cp:revision>
  <dcterms:created xsi:type="dcterms:W3CDTF">2023-03-12T20:32:00Z</dcterms:created>
  <dcterms:modified xsi:type="dcterms:W3CDTF">2023-03-12T21:02:00Z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0x0101003C0B5719A5BC7243BCFEB31A43AB7DCF</vt:lpwstr>
  </property>
</Properties>
</file>